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37" w:rsidRPr="00470B37" w:rsidRDefault="00470B37" w:rsidP="0021247B">
      <w:pPr>
        <w:spacing w:line="480" w:lineRule="auto"/>
        <w:rPr>
          <w:i/>
          <w:sz w:val="24"/>
          <w:szCs w:val="24"/>
        </w:rPr>
      </w:pPr>
      <w:r w:rsidRPr="00271D2C">
        <w:rPr>
          <w:b/>
          <w:bCs/>
          <w:color w:val="FF0000"/>
          <w:sz w:val="18"/>
          <w:szCs w:val="18"/>
        </w:rPr>
        <w:t xml:space="preserve">  </w:t>
      </w:r>
      <w:proofErr w:type="spellStart"/>
      <w:proofErr w:type="gramStart"/>
      <w:r w:rsidR="00271D2C" w:rsidRPr="00271D2C">
        <w:rPr>
          <w:b/>
          <w:bCs/>
          <w:color w:val="FF0000"/>
          <w:sz w:val="18"/>
          <w:szCs w:val="18"/>
        </w:rPr>
        <w:t>п.п</w:t>
      </w:r>
      <w:proofErr w:type="spellEnd"/>
      <w:r w:rsidR="00271D2C" w:rsidRPr="00271D2C">
        <w:rPr>
          <w:b/>
          <w:bCs/>
          <w:color w:val="FF0000"/>
          <w:sz w:val="18"/>
          <w:szCs w:val="18"/>
        </w:rPr>
        <w:t>.</w:t>
      </w:r>
      <w:r w:rsidRPr="00271D2C">
        <w:rPr>
          <w:b/>
          <w:bCs/>
          <w:color w:val="FF0000"/>
          <w:sz w:val="18"/>
          <w:szCs w:val="18"/>
        </w:rPr>
        <w:t xml:space="preserve"> </w:t>
      </w:r>
      <w:r w:rsidR="0021247B">
        <w:rPr>
          <w:b/>
          <w:bCs/>
          <w:color w:val="FF0000"/>
          <w:sz w:val="18"/>
          <w:szCs w:val="18"/>
        </w:rPr>
        <w:t>«</w:t>
      </w:r>
      <w:r w:rsidRPr="00271D2C">
        <w:rPr>
          <w:b/>
          <w:color w:val="FF0000"/>
          <w:sz w:val="18"/>
          <w:szCs w:val="18"/>
        </w:rPr>
        <w:t>ж</w:t>
      </w:r>
      <w:r w:rsidR="0021247B">
        <w:rPr>
          <w:b/>
          <w:color w:val="FF0000"/>
          <w:sz w:val="18"/>
          <w:szCs w:val="18"/>
        </w:rPr>
        <w:t>»  п.</w:t>
      </w:r>
      <w:r w:rsidR="0021247B" w:rsidRPr="00271D2C">
        <w:rPr>
          <w:b/>
          <w:color w:val="FF0000"/>
          <w:sz w:val="18"/>
          <w:szCs w:val="18"/>
        </w:rPr>
        <w:t>11</w:t>
      </w:r>
      <w:r w:rsidRPr="00271D2C">
        <w:rPr>
          <w:b/>
          <w:i/>
          <w:color w:val="FF0000"/>
          <w:sz w:val="24"/>
          <w:szCs w:val="24"/>
        </w:rPr>
        <w:t>)</w:t>
      </w:r>
      <w:r w:rsidRPr="00271D2C">
        <w:rPr>
          <w:i/>
          <w:color w:val="FF0000"/>
          <w:sz w:val="24"/>
          <w:szCs w:val="24"/>
        </w:rPr>
        <w:t xml:space="preserve">  </w:t>
      </w:r>
      <w:r w:rsidRPr="00470B37">
        <w:rPr>
          <w:i/>
          <w:sz w:val="24"/>
          <w:szCs w:val="24"/>
        </w:rPr>
        <w:t>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включая:</w:t>
      </w:r>
      <w:bookmarkStart w:id="0" w:name="_GoBack"/>
      <w:bookmarkEnd w:id="0"/>
      <w:proofErr w:type="gramEnd"/>
    </w:p>
    <w:p w:rsidR="00470B37" w:rsidRDefault="00470B37" w:rsidP="00470B37">
      <w:pPr>
        <w:rPr>
          <w:sz w:val="18"/>
          <w:szCs w:val="18"/>
        </w:rPr>
      </w:pPr>
      <w:proofErr w:type="gramStart"/>
      <w:r>
        <w:rPr>
          <w:rStyle w:val="grame"/>
          <w:sz w:val="18"/>
          <w:szCs w:val="18"/>
        </w:rPr>
        <w:t>-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w:t>
      </w:r>
      <w:proofErr w:type="gramEnd"/>
      <w:r>
        <w:rPr>
          <w:sz w:val="18"/>
          <w:szCs w:val="18"/>
        </w:rPr>
        <w:t xml:space="preserve"> </w:t>
      </w:r>
      <w:proofErr w:type="gramStart"/>
      <w:r>
        <w:rPr>
          <w:rStyle w:val="grame"/>
          <w:sz w:val="18"/>
          <w:szCs w:val="18"/>
        </w:rPr>
        <w:t>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w:t>
      </w:r>
      <w:proofErr w:type="gramEnd"/>
      <w:r>
        <w:rPr>
          <w:sz w:val="18"/>
          <w:szCs w:val="18"/>
        </w:rPr>
        <w:t xml:space="preserve">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w:t>
      </w:r>
      <w:proofErr w:type="gramStart"/>
      <w:r>
        <w:rPr>
          <w:rStyle w:val="grame"/>
          <w:sz w:val="18"/>
          <w:szCs w:val="18"/>
        </w:rPr>
        <w:t>результатам</w:t>
      </w:r>
      <w:proofErr w:type="gramEnd"/>
      <w:r>
        <w:rPr>
          <w:sz w:val="18"/>
          <w:szCs w:val="18"/>
        </w:rPr>
        <w:t xml:space="preserve">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w:t>
      </w:r>
      <w:proofErr w:type="gramStart"/>
      <w:r>
        <w:rPr>
          <w:rStyle w:val="grame"/>
          <w:sz w:val="18"/>
          <w:szCs w:val="18"/>
        </w:rPr>
        <w:t>критериях</w:t>
      </w:r>
      <w:proofErr w:type="gramEnd"/>
      <w:r>
        <w:rPr>
          <w:sz w:val="18"/>
          <w:szCs w:val="18"/>
        </w:rPr>
        <w:t xml:space="preserve">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утверждаемыми Министерством энергетики Российской Федерации;</w:t>
      </w:r>
      <w:r>
        <w:rPr>
          <w:sz w:val="18"/>
          <w:szCs w:val="18"/>
        </w:rPr>
        <w:br/>
        <w:t xml:space="preserve"> -  </w:t>
      </w:r>
      <w:proofErr w:type="gramStart"/>
      <w:r>
        <w:rPr>
          <w:rStyle w:val="grame"/>
          <w:sz w:val="18"/>
          <w:szCs w:val="18"/>
        </w:rP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w:t>
      </w:r>
      <w:proofErr w:type="gramEnd"/>
      <w:r>
        <w:rPr>
          <w:sz w:val="18"/>
          <w:szCs w:val="18"/>
        </w:rPr>
        <w:t xml:space="preserve"> инвестиционных проектов инвестиционной программы (проекта инвестиционной программы);</w:t>
      </w:r>
      <w:r>
        <w:rPr>
          <w:sz w:val="18"/>
          <w:szCs w:val="18"/>
        </w:rPr>
        <w:br/>
        <w:t xml:space="preserve">   -  </w:t>
      </w:r>
      <w:proofErr w:type="gramStart"/>
      <w:r>
        <w:rPr>
          <w:rStyle w:val="grame"/>
          <w:sz w:val="18"/>
          <w:szCs w:val="18"/>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rPr>
          <w:sz w:val="18"/>
          <w:szCs w:val="18"/>
        </w:rPr>
        <w:t xml:space="preserve"> </w:t>
      </w:r>
      <w:proofErr w:type="gramStart"/>
      <w:r>
        <w:rPr>
          <w:rStyle w:val="grame"/>
          <w:sz w:val="18"/>
          <w:szCs w:val="18"/>
        </w:rPr>
        <w:t xml:space="preserve">периода реализации инвестиционной программы (проекта инвестиционной программы);  </w:t>
      </w:r>
      <w:r>
        <w:rPr>
          <w:sz w:val="18"/>
          <w:szCs w:val="18"/>
        </w:rPr>
        <w:br/>
      </w:r>
      <w:r>
        <w:rPr>
          <w:rStyle w:val="grame"/>
          <w:sz w:val="18"/>
          <w:szCs w:val="18"/>
        </w:rPr>
        <w:t xml:space="preserve"> -- результаты расчетов объемов финансовых потребностей, необходимых для строительства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w:t>
      </w:r>
      <w:proofErr w:type="gramEnd"/>
      <w:r>
        <w:rPr>
          <w:sz w:val="18"/>
          <w:szCs w:val="18"/>
        </w:rPr>
        <w:t xml:space="preserve"> цены;</w:t>
      </w:r>
      <w:r>
        <w:rPr>
          <w:sz w:val="18"/>
          <w:szCs w:val="18"/>
        </w:rPr>
        <w:br/>
        <w:t xml:space="preserve">   -  план ввода основных средств в натуральном и стоимостном выражении с разделением по инвестиционным </w:t>
      </w:r>
      <w:r>
        <w:rPr>
          <w:sz w:val="18"/>
          <w:szCs w:val="18"/>
        </w:rPr>
        <w:lastRenderedPageBreak/>
        <w:t>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r>
        <w:rPr>
          <w:sz w:val="18"/>
          <w:szCs w:val="18"/>
        </w:rPr>
        <w:br/>
        <w:t xml:space="preserve">    - </w:t>
      </w:r>
      <w:proofErr w:type="gramStart"/>
      <w:r>
        <w:rPr>
          <w:rStyle w:val="grame"/>
          <w:sz w:val="18"/>
          <w:szCs w:val="18"/>
        </w:rP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roofErr w:type="gramEnd"/>
      <w:r>
        <w:rPr>
          <w:sz w:val="18"/>
          <w:szCs w:val="18"/>
        </w:rPr>
        <w:br/>
        <w:t xml:space="preserve">- </w:t>
      </w:r>
      <w:proofErr w:type="gramStart"/>
      <w:r>
        <w:rPr>
          <w:rStyle w:val="grame"/>
          <w:sz w:val="18"/>
          <w:szCs w:val="18"/>
        </w:rP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roofErr w:type="gramEnd"/>
      <w:r>
        <w:rPr>
          <w:sz w:val="18"/>
          <w:szCs w:val="18"/>
        </w:rPr>
        <w:br/>
        <w:t xml:space="preserve"> -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11(8) настоящего документа;</w:t>
      </w:r>
      <w:r>
        <w:rPr>
          <w:sz w:val="18"/>
          <w:szCs w:val="18"/>
        </w:rPr>
        <w:b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r>
        <w:rPr>
          <w:sz w:val="18"/>
          <w:szCs w:val="18"/>
        </w:rPr>
        <w:br/>
        <w:t xml:space="preserve">материалы, обосновывающие стоимость инвестиционных проектов, предусмотренных инвестиционной программой (проектом инвестиционной программы), в том числе пояснительную записку, сметные расчеты и иные документы и расчеты, которые, по мнению </w:t>
      </w:r>
      <w:proofErr w:type="gramStart"/>
      <w:r>
        <w:rPr>
          <w:rStyle w:val="grame"/>
          <w:sz w:val="18"/>
          <w:szCs w:val="18"/>
        </w:rPr>
        <w:t>сетевой</w:t>
      </w:r>
      <w:proofErr w:type="gramEnd"/>
      <w:r>
        <w:rPr>
          <w:sz w:val="18"/>
          <w:szCs w:val="18"/>
        </w:rPr>
        <w:t xml:space="preserve"> организации, могут служить обоснованием стоимости указанных инвестиционных проектов;</w:t>
      </w:r>
      <w:r>
        <w:rPr>
          <w:sz w:val="18"/>
          <w:szCs w:val="18"/>
        </w:rPr>
        <w:b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r>
        <w:rPr>
          <w:sz w:val="18"/>
          <w:szCs w:val="18"/>
        </w:rPr>
        <w:br/>
      </w:r>
      <w:proofErr w:type="gramStart"/>
      <w:r>
        <w:rPr>
          <w:rStyle w:val="grame"/>
          <w:sz w:val="18"/>
          <w:szCs w:val="18"/>
        </w:rPr>
        <w:t>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12 настоящего документа предусмотрены Правилами утверждения инвестиционных программ субъектов</w:t>
      </w:r>
      <w:proofErr w:type="gramEnd"/>
      <w:r>
        <w:rPr>
          <w:sz w:val="18"/>
          <w:szCs w:val="18"/>
        </w:rPr>
        <w:t xml:space="preserve"> </w:t>
      </w:r>
      <w:proofErr w:type="gramStart"/>
      <w:r>
        <w:rPr>
          <w:rStyle w:val="grame"/>
          <w:sz w:val="18"/>
          <w:szCs w:val="18"/>
        </w:rPr>
        <w:t>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r>
        <w:rPr>
          <w:sz w:val="18"/>
          <w:szCs w:val="18"/>
        </w:rPr>
        <w:br/>
      </w:r>
      <w:r>
        <w:rPr>
          <w:rStyle w:val="grame"/>
          <w:sz w:val="18"/>
          <w:szCs w:val="18"/>
        </w:rP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roofErr w:type="gramEnd"/>
      <w:r>
        <w:rPr>
          <w:sz w:val="18"/>
          <w:szCs w:val="18"/>
        </w:rPr>
        <w:b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r>
        <w:rPr>
          <w:sz w:val="18"/>
          <w:szCs w:val="18"/>
        </w:rPr>
        <w:br/>
      </w:r>
      <w:proofErr w:type="gramStart"/>
      <w:r>
        <w:rPr>
          <w:rStyle w:val="grame"/>
          <w:sz w:val="18"/>
          <w:szCs w:val="18"/>
        </w:rPr>
        <w:t>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roofErr w:type="gramEnd"/>
      <w:r>
        <w:rPr>
          <w:sz w:val="18"/>
          <w:szCs w:val="18"/>
        </w:rPr>
        <w:b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470B37" w:rsidRPr="00E454A6" w:rsidRDefault="00470B37" w:rsidP="00470B37">
      <w:pPr>
        <w:rPr>
          <w:sz w:val="24"/>
          <w:szCs w:val="24"/>
        </w:rPr>
      </w:pPr>
      <w:r w:rsidRPr="00E454A6">
        <w:rPr>
          <w:sz w:val="24"/>
          <w:szCs w:val="24"/>
        </w:rPr>
        <w:t xml:space="preserve"> </w:t>
      </w:r>
      <w:r w:rsidRPr="00E454A6">
        <w:rPr>
          <w:b/>
          <w:bCs/>
          <w:color w:val="366092"/>
          <w:sz w:val="24"/>
          <w:szCs w:val="24"/>
        </w:rPr>
        <w:t>Инвестиционной программы не имеем.</w:t>
      </w:r>
    </w:p>
    <w:p w:rsidR="003D6132" w:rsidRDefault="003D6132"/>
    <w:sectPr w:rsidR="003D6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37"/>
    <w:rsid w:val="0021247B"/>
    <w:rsid w:val="00271D2C"/>
    <w:rsid w:val="003D6132"/>
    <w:rsid w:val="0047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47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47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1449</Words>
  <Characters>8260</Characters>
  <Application>Microsoft Office Word</Application>
  <DocSecurity>0</DocSecurity>
  <Lines>68</Lines>
  <Paragraphs>19</Paragraphs>
  <ScaleCrop>false</ScaleCrop>
  <Company>.</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3</cp:revision>
  <dcterms:created xsi:type="dcterms:W3CDTF">2017-08-25T05:12:00Z</dcterms:created>
  <dcterms:modified xsi:type="dcterms:W3CDTF">2017-08-25T05:58:00Z</dcterms:modified>
</cp:coreProperties>
</file>